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D4A4" w14:textId="0CD44F38" w:rsidR="00CF5C7B" w:rsidRPr="0013091B" w:rsidRDefault="006345B5" w:rsidP="00A91FC0">
      <w:pPr>
        <w:pBdr>
          <w:bottom w:val="single" w:sz="4" w:space="1" w:color="auto"/>
        </w:pBdr>
        <w:rPr>
          <w:b/>
          <w:bCs/>
          <w:sz w:val="28"/>
          <w:szCs w:val="28"/>
        </w:rPr>
      </w:pPr>
      <w:r w:rsidRPr="0013091B">
        <w:rPr>
          <w:b/>
          <w:bCs/>
          <w:sz w:val="28"/>
          <w:szCs w:val="28"/>
        </w:rPr>
        <w:t>Taakomschrijving Betalingen</w:t>
      </w:r>
    </w:p>
    <w:p w14:paraId="07C6AB84" w14:textId="148283FA" w:rsidR="00F62C58" w:rsidRPr="0013091B" w:rsidRDefault="00FD5C90">
      <w:pPr>
        <w:rPr>
          <w:b/>
          <w:sz w:val="24"/>
          <w:szCs w:val="24"/>
        </w:rPr>
      </w:pPr>
      <w:r w:rsidRPr="0013091B">
        <w:rPr>
          <w:b/>
          <w:sz w:val="24"/>
          <w:szCs w:val="24"/>
        </w:rPr>
        <w:t>Doel</w:t>
      </w:r>
    </w:p>
    <w:p w14:paraId="6E0DB980" w14:textId="4C3DC7EA" w:rsidR="00FD5C90" w:rsidRPr="0013091B" w:rsidRDefault="00FD5C90" w:rsidP="00FD5C90">
      <w:pPr>
        <w:ind w:left="708"/>
        <w:rPr>
          <w:sz w:val="24"/>
          <w:szCs w:val="24"/>
        </w:rPr>
      </w:pPr>
      <w:r w:rsidRPr="0013091B">
        <w:rPr>
          <w:sz w:val="24"/>
          <w:szCs w:val="24"/>
        </w:rPr>
        <w:t>Een correcte afhandelingen van alle betalingen die aan de balie worden gedaan</w:t>
      </w:r>
      <w:r w:rsidR="00BE298A" w:rsidRPr="0013091B">
        <w:rPr>
          <w:sz w:val="24"/>
          <w:szCs w:val="24"/>
        </w:rPr>
        <w:t xml:space="preserve"> </w:t>
      </w:r>
      <w:r w:rsidR="00225BE3" w:rsidRPr="0013091B">
        <w:rPr>
          <w:sz w:val="24"/>
          <w:szCs w:val="24"/>
        </w:rPr>
        <w:t xml:space="preserve">door patiënten (behandeling, </w:t>
      </w:r>
      <w:proofErr w:type="spellStart"/>
      <w:r w:rsidR="00225BE3" w:rsidRPr="0013091B">
        <w:rPr>
          <w:sz w:val="24"/>
          <w:szCs w:val="24"/>
        </w:rPr>
        <w:t>ragers</w:t>
      </w:r>
      <w:proofErr w:type="spellEnd"/>
      <w:r w:rsidR="00225BE3" w:rsidRPr="0013091B">
        <w:rPr>
          <w:sz w:val="24"/>
          <w:szCs w:val="24"/>
        </w:rPr>
        <w:t xml:space="preserve"> etc</w:t>
      </w:r>
      <w:r w:rsidR="00994D7F" w:rsidRPr="0013091B">
        <w:rPr>
          <w:sz w:val="24"/>
          <w:szCs w:val="24"/>
        </w:rPr>
        <w:t>.</w:t>
      </w:r>
      <w:r w:rsidR="00225BE3" w:rsidRPr="0013091B">
        <w:rPr>
          <w:sz w:val="24"/>
          <w:szCs w:val="24"/>
        </w:rPr>
        <w:t>)</w:t>
      </w:r>
    </w:p>
    <w:p w14:paraId="6F6BC5F0" w14:textId="77777777" w:rsidR="00FD5C90" w:rsidRPr="0013091B" w:rsidRDefault="00FD5C90" w:rsidP="00FD5C90">
      <w:pPr>
        <w:ind w:left="708"/>
        <w:rPr>
          <w:sz w:val="24"/>
          <w:szCs w:val="24"/>
        </w:rPr>
      </w:pPr>
    </w:p>
    <w:p w14:paraId="26B1BC3F" w14:textId="445E5838" w:rsidR="00F62C58" w:rsidRPr="0013091B" w:rsidRDefault="00F62C58" w:rsidP="009F1047">
      <w:pPr>
        <w:rPr>
          <w:b/>
          <w:bCs/>
          <w:sz w:val="24"/>
          <w:szCs w:val="24"/>
        </w:rPr>
      </w:pPr>
      <w:r w:rsidRPr="0013091B">
        <w:rPr>
          <w:b/>
          <w:bCs/>
          <w:sz w:val="24"/>
          <w:szCs w:val="24"/>
        </w:rPr>
        <w:t>Verwerking van de betaling</w:t>
      </w:r>
    </w:p>
    <w:p w14:paraId="67448DEF" w14:textId="13B759E4" w:rsidR="0013091B" w:rsidRPr="0013091B" w:rsidRDefault="00F62C58" w:rsidP="0013091B">
      <w:pPr>
        <w:pStyle w:val="Lijstalinea"/>
        <w:rPr>
          <w:sz w:val="24"/>
          <w:szCs w:val="24"/>
        </w:rPr>
      </w:pPr>
      <w:r w:rsidRPr="0013091B">
        <w:rPr>
          <w:sz w:val="24"/>
          <w:szCs w:val="24"/>
        </w:rPr>
        <w:t xml:space="preserve">De verwerking van de betaling wordt door </w:t>
      </w:r>
      <w:r w:rsidR="00FD5C90" w:rsidRPr="0013091B">
        <w:rPr>
          <w:sz w:val="24"/>
          <w:szCs w:val="24"/>
        </w:rPr>
        <w:t xml:space="preserve">de </w:t>
      </w:r>
      <w:r w:rsidRPr="0013091B">
        <w:rPr>
          <w:sz w:val="24"/>
          <w:szCs w:val="24"/>
        </w:rPr>
        <w:t xml:space="preserve">balie </w:t>
      </w:r>
      <w:r w:rsidR="00FD1ED1" w:rsidRPr="0013091B">
        <w:rPr>
          <w:sz w:val="24"/>
          <w:szCs w:val="24"/>
        </w:rPr>
        <w:t>gedaan</w:t>
      </w:r>
      <w:r w:rsidR="00FD5C90" w:rsidRPr="0013091B">
        <w:rPr>
          <w:sz w:val="24"/>
          <w:szCs w:val="24"/>
        </w:rPr>
        <w:t xml:space="preserve">. </w:t>
      </w:r>
      <w:r w:rsidRPr="0013091B">
        <w:rPr>
          <w:sz w:val="24"/>
          <w:szCs w:val="24"/>
        </w:rPr>
        <w:t>Zie PD voor het protocol.</w:t>
      </w:r>
      <w:r w:rsidR="00225BE3" w:rsidRPr="0013091B">
        <w:rPr>
          <w:sz w:val="24"/>
          <w:szCs w:val="24"/>
        </w:rPr>
        <w:t xml:space="preserve"> De 1</w:t>
      </w:r>
      <w:r w:rsidR="00225BE3" w:rsidRPr="0013091B">
        <w:rPr>
          <w:sz w:val="24"/>
          <w:szCs w:val="24"/>
          <w:vertAlign w:val="superscript"/>
        </w:rPr>
        <w:t>e</w:t>
      </w:r>
      <w:r w:rsidR="00225BE3" w:rsidRPr="0013091B">
        <w:rPr>
          <w:sz w:val="24"/>
          <w:szCs w:val="24"/>
        </w:rPr>
        <w:t xml:space="preserve"> verantwoordelijke controleert of de betalingen correct worden afgehandeld.</w:t>
      </w:r>
    </w:p>
    <w:p w14:paraId="68552FD6" w14:textId="234705A5" w:rsidR="0013091B" w:rsidRPr="0013091B" w:rsidRDefault="0013091B" w:rsidP="0013091B">
      <w:pPr>
        <w:spacing w:after="0" w:line="240" w:lineRule="auto"/>
        <w:ind w:left="708"/>
        <w:rPr>
          <w:rFonts w:ascii="Times New Roman" w:eastAsia="Times New Roman" w:hAnsi="Times New Roman" w:cs="Times New Roman"/>
          <w:color w:val="FF0000"/>
          <w:sz w:val="24"/>
          <w:szCs w:val="24"/>
          <w:lang w:eastAsia="nl-NL"/>
        </w:rPr>
      </w:pPr>
      <w:r w:rsidRPr="0013091B">
        <w:rPr>
          <w:rFonts w:ascii="Calibri" w:eastAsia="Times New Roman" w:hAnsi="Calibri" w:cs="Times New Roman"/>
          <w:color w:val="FF0000"/>
          <w:sz w:val="24"/>
          <w:szCs w:val="24"/>
          <w:shd w:val="clear" w:color="auto" w:fill="FFFFFF"/>
          <w:lang w:eastAsia="nl-NL"/>
        </w:rPr>
        <w:t>De 1</w:t>
      </w:r>
      <w:r w:rsidRPr="0013091B">
        <w:rPr>
          <w:rFonts w:ascii="Calibri" w:eastAsia="Times New Roman" w:hAnsi="Calibri" w:cs="Times New Roman"/>
          <w:color w:val="FF0000"/>
          <w:sz w:val="24"/>
          <w:szCs w:val="24"/>
          <w:shd w:val="clear" w:color="auto" w:fill="FFFFFF"/>
          <w:vertAlign w:val="superscript"/>
          <w:lang w:eastAsia="nl-NL"/>
        </w:rPr>
        <w:t>e</w:t>
      </w:r>
      <w:r w:rsidRPr="0013091B">
        <w:rPr>
          <w:rFonts w:ascii="Calibri" w:eastAsia="Times New Roman" w:hAnsi="Calibri" w:cs="Times New Roman"/>
          <w:color w:val="FF0000"/>
          <w:sz w:val="24"/>
          <w:szCs w:val="24"/>
          <w:shd w:val="clear" w:color="auto" w:fill="FFFFFF"/>
          <w:lang w:eastAsia="nl-NL"/>
        </w:rPr>
        <w:t xml:space="preserve"> verantwoordelijke checkt elke ochtend met de map bij de balie van </w:t>
      </w:r>
      <w:proofErr w:type="gramStart"/>
      <w:r w:rsidRPr="0013091B">
        <w:rPr>
          <w:rFonts w:ascii="Calibri" w:eastAsia="Times New Roman" w:hAnsi="Calibri" w:cs="Times New Roman"/>
          <w:color w:val="FF0000"/>
          <w:sz w:val="24"/>
          <w:szCs w:val="24"/>
          <w:shd w:val="clear" w:color="auto" w:fill="FFFFFF"/>
          <w:lang w:eastAsia="nl-NL"/>
        </w:rPr>
        <w:t>DC</w:t>
      </w:r>
      <w:proofErr w:type="gramEnd"/>
      <w:r w:rsidRPr="0013091B">
        <w:rPr>
          <w:rFonts w:ascii="Calibri" w:eastAsia="Times New Roman" w:hAnsi="Calibri" w:cs="Times New Roman"/>
          <w:color w:val="FF0000"/>
          <w:sz w:val="24"/>
          <w:szCs w:val="24"/>
          <w:shd w:val="clear" w:color="auto" w:fill="FFFFFF"/>
          <w:lang w:eastAsia="nl-NL"/>
        </w:rPr>
        <w:t>, of het afgeroomde bedrag overeenkomt met de verwerkte contante betalingen in Exquise. Pinbetalingen die per ongeluk als contant zijn verwerkt worden gecrediteerd en opnieuw goed verwerkt. Voor DF en DS is deze procedure</w:t>
      </w:r>
      <w:r w:rsidR="00BE642E">
        <w:rPr>
          <w:rFonts w:ascii="Calibri" w:eastAsia="Times New Roman" w:hAnsi="Calibri" w:cs="Times New Roman"/>
          <w:color w:val="FF0000"/>
          <w:sz w:val="24"/>
          <w:szCs w:val="24"/>
          <w:shd w:val="clear" w:color="auto" w:fill="FFFFFF"/>
          <w:lang w:eastAsia="nl-NL"/>
        </w:rPr>
        <w:t xml:space="preserve"> </w:t>
      </w:r>
      <w:r w:rsidR="00930C35">
        <w:rPr>
          <w:rFonts w:ascii="Calibri" w:eastAsia="Times New Roman" w:hAnsi="Calibri" w:cs="Times New Roman"/>
          <w:color w:val="FF0000"/>
          <w:sz w:val="24"/>
          <w:szCs w:val="24"/>
          <w:shd w:val="clear" w:color="auto" w:fill="FFFFFF"/>
          <w:lang w:eastAsia="nl-NL"/>
        </w:rPr>
        <w:t xml:space="preserve">wekelijks omdat de map 1x per </w:t>
      </w:r>
      <w:proofErr w:type="spellStart"/>
      <w:r w:rsidR="00930C35">
        <w:rPr>
          <w:rFonts w:ascii="Calibri" w:eastAsia="Times New Roman" w:hAnsi="Calibri" w:cs="Times New Roman"/>
          <w:color w:val="FF0000"/>
          <w:sz w:val="24"/>
          <w:szCs w:val="24"/>
          <w:shd w:val="clear" w:color="auto" w:fill="FFFFFF"/>
          <w:lang w:eastAsia="nl-NL"/>
        </w:rPr>
        <w:t>wk</w:t>
      </w:r>
      <w:proofErr w:type="spellEnd"/>
      <w:r w:rsidR="00930C35">
        <w:rPr>
          <w:rFonts w:ascii="Calibri" w:eastAsia="Times New Roman" w:hAnsi="Calibri" w:cs="Times New Roman"/>
          <w:color w:val="FF0000"/>
          <w:sz w:val="24"/>
          <w:szCs w:val="24"/>
          <w:shd w:val="clear" w:color="auto" w:fill="FFFFFF"/>
          <w:lang w:eastAsia="nl-NL"/>
        </w:rPr>
        <w:t xml:space="preserve">/ 2 </w:t>
      </w:r>
      <w:proofErr w:type="spellStart"/>
      <w:r w:rsidR="00930C35">
        <w:rPr>
          <w:rFonts w:ascii="Calibri" w:eastAsia="Times New Roman" w:hAnsi="Calibri" w:cs="Times New Roman"/>
          <w:color w:val="FF0000"/>
          <w:sz w:val="24"/>
          <w:szCs w:val="24"/>
          <w:shd w:val="clear" w:color="auto" w:fill="FFFFFF"/>
          <w:lang w:eastAsia="nl-NL"/>
        </w:rPr>
        <w:t>wkn</w:t>
      </w:r>
      <w:proofErr w:type="spellEnd"/>
      <w:r w:rsidR="00930C35">
        <w:rPr>
          <w:rFonts w:ascii="Calibri" w:eastAsia="Times New Roman" w:hAnsi="Calibri" w:cs="Times New Roman"/>
          <w:color w:val="FF0000"/>
          <w:sz w:val="24"/>
          <w:szCs w:val="24"/>
          <w:shd w:val="clear" w:color="auto" w:fill="FFFFFF"/>
          <w:lang w:eastAsia="nl-NL"/>
        </w:rPr>
        <w:t xml:space="preserve"> wordt opgehaald </w:t>
      </w:r>
      <w:r w:rsidRPr="0013091B">
        <w:rPr>
          <w:rFonts w:ascii="Calibri" w:eastAsia="Times New Roman" w:hAnsi="Calibri" w:cs="Times New Roman"/>
          <w:color w:val="FF0000"/>
          <w:sz w:val="24"/>
          <w:szCs w:val="24"/>
          <w:shd w:val="clear" w:color="auto" w:fill="FFFFFF"/>
          <w:lang w:eastAsia="nl-NL"/>
        </w:rPr>
        <w:t>(tenzij er grote bedragen</w:t>
      </w:r>
      <w:bookmarkStart w:id="0" w:name="_GoBack"/>
      <w:bookmarkEnd w:id="0"/>
      <w:r w:rsidRPr="0013091B">
        <w:rPr>
          <w:rFonts w:ascii="Calibri" w:eastAsia="Times New Roman" w:hAnsi="Calibri" w:cs="Times New Roman"/>
          <w:color w:val="FF0000"/>
          <w:sz w:val="24"/>
          <w:szCs w:val="24"/>
          <w:shd w:val="clear" w:color="auto" w:fill="FFFFFF"/>
          <w:lang w:eastAsia="nl-NL"/>
        </w:rPr>
        <w:t xml:space="preserve"> zijn). </w:t>
      </w:r>
    </w:p>
    <w:p w14:paraId="033B3751" w14:textId="77777777" w:rsidR="00225BE3" w:rsidRPr="0013091B" w:rsidRDefault="00225BE3" w:rsidP="0013091B">
      <w:pPr>
        <w:rPr>
          <w:sz w:val="24"/>
          <w:szCs w:val="24"/>
        </w:rPr>
      </w:pPr>
    </w:p>
    <w:p w14:paraId="1AD88AD6" w14:textId="47B61F0D" w:rsidR="00F62C58" w:rsidRPr="0013091B" w:rsidRDefault="00F62C58" w:rsidP="009F1047">
      <w:pPr>
        <w:rPr>
          <w:b/>
          <w:bCs/>
          <w:sz w:val="24"/>
          <w:szCs w:val="24"/>
        </w:rPr>
      </w:pPr>
      <w:r w:rsidRPr="0013091B">
        <w:rPr>
          <w:b/>
          <w:bCs/>
          <w:sz w:val="24"/>
          <w:szCs w:val="24"/>
        </w:rPr>
        <w:t>Afwijkende gevallen</w:t>
      </w:r>
    </w:p>
    <w:p w14:paraId="4422A2F2" w14:textId="15B0D4BE" w:rsidR="00F62C58" w:rsidRPr="0013091B" w:rsidRDefault="00F62C58" w:rsidP="00225BE3">
      <w:pPr>
        <w:pStyle w:val="Lijstalinea"/>
        <w:rPr>
          <w:sz w:val="24"/>
          <w:szCs w:val="24"/>
        </w:rPr>
      </w:pPr>
      <w:r w:rsidRPr="0013091B">
        <w:rPr>
          <w:sz w:val="24"/>
          <w:szCs w:val="24"/>
        </w:rPr>
        <w:t>Worden dagelijks in de update mail genoteerd</w:t>
      </w:r>
      <w:r w:rsidR="009F1047" w:rsidRPr="0013091B">
        <w:rPr>
          <w:sz w:val="24"/>
          <w:szCs w:val="24"/>
        </w:rPr>
        <w:t xml:space="preserve"> (en </w:t>
      </w:r>
      <w:proofErr w:type="spellStart"/>
      <w:r w:rsidR="009F1047" w:rsidRPr="0013091B">
        <w:rPr>
          <w:sz w:val="24"/>
          <w:szCs w:val="24"/>
        </w:rPr>
        <w:t>tzt</w:t>
      </w:r>
      <w:proofErr w:type="spellEnd"/>
      <w:r w:rsidR="009F1047" w:rsidRPr="0013091B">
        <w:rPr>
          <w:sz w:val="24"/>
          <w:szCs w:val="24"/>
        </w:rPr>
        <w:t xml:space="preserve"> via checklist op PD) </w:t>
      </w:r>
      <w:r w:rsidRPr="0013091B">
        <w:rPr>
          <w:sz w:val="24"/>
          <w:szCs w:val="24"/>
        </w:rPr>
        <w:t>door de balie</w:t>
      </w:r>
      <w:r w:rsidR="009F1047" w:rsidRPr="0013091B">
        <w:rPr>
          <w:sz w:val="24"/>
          <w:szCs w:val="24"/>
        </w:rPr>
        <w:t xml:space="preserve"> en indien nodig beantwoord door de 1</w:t>
      </w:r>
      <w:r w:rsidR="009F1047" w:rsidRPr="0013091B">
        <w:rPr>
          <w:sz w:val="24"/>
          <w:szCs w:val="24"/>
          <w:vertAlign w:val="superscript"/>
        </w:rPr>
        <w:t>e</w:t>
      </w:r>
      <w:r w:rsidR="009F1047" w:rsidRPr="0013091B">
        <w:rPr>
          <w:sz w:val="24"/>
          <w:szCs w:val="24"/>
        </w:rPr>
        <w:t xml:space="preserve"> verantwoordelijke. Indien nodig stemt 1</w:t>
      </w:r>
      <w:r w:rsidR="009F1047" w:rsidRPr="0013091B">
        <w:rPr>
          <w:sz w:val="24"/>
          <w:szCs w:val="24"/>
          <w:vertAlign w:val="superscript"/>
        </w:rPr>
        <w:t>e</w:t>
      </w:r>
      <w:r w:rsidR="009F1047" w:rsidRPr="0013091B">
        <w:rPr>
          <w:sz w:val="24"/>
          <w:szCs w:val="24"/>
        </w:rPr>
        <w:t xml:space="preserve"> verantwoordelijke af met de eindverantwoordelijke(n).</w:t>
      </w:r>
    </w:p>
    <w:p w14:paraId="371FE182" w14:textId="5D1B04E0" w:rsidR="00F62C58" w:rsidRPr="0013091B" w:rsidRDefault="00F62C58" w:rsidP="00F62C58">
      <w:pPr>
        <w:rPr>
          <w:sz w:val="24"/>
          <w:szCs w:val="24"/>
        </w:rPr>
      </w:pPr>
    </w:p>
    <w:p w14:paraId="7096FE9B" w14:textId="767932EF" w:rsidR="00F62C58" w:rsidRPr="0013091B" w:rsidRDefault="00F62C58" w:rsidP="00F62C58">
      <w:pPr>
        <w:rPr>
          <w:b/>
          <w:bCs/>
          <w:sz w:val="24"/>
          <w:szCs w:val="24"/>
        </w:rPr>
      </w:pPr>
      <w:r w:rsidRPr="0013091B">
        <w:rPr>
          <w:b/>
          <w:bCs/>
          <w:sz w:val="24"/>
          <w:szCs w:val="24"/>
        </w:rPr>
        <w:t>Verdeling verantwoordelijkheden</w:t>
      </w:r>
    </w:p>
    <w:tbl>
      <w:tblPr>
        <w:tblStyle w:val="Tabelraster"/>
        <w:tblW w:w="0" w:type="auto"/>
        <w:tblInd w:w="708" w:type="dxa"/>
        <w:tblLook w:val="04A0" w:firstRow="1" w:lastRow="0" w:firstColumn="1" w:lastColumn="0" w:noHBand="0" w:noVBand="1"/>
      </w:tblPr>
      <w:tblGrid>
        <w:gridCol w:w="563"/>
        <w:gridCol w:w="2693"/>
      </w:tblGrid>
      <w:tr w:rsidR="00FD5C90" w:rsidRPr="0013091B" w14:paraId="57D6C4B7" w14:textId="77777777" w:rsidTr="008C715A">
        <w:tc>
          <w:tcPr>
            <w:tcW w:w="563" w:type="dxa"/>
            <w:shd w:val="clear" w:color="auto" w:fill="auto"/>
          </w:tcPr>
          <w:p w14:paraId="45CE2C07" w14:textId="77777777" w:rsidR="00FD5C90" w:rsidRPr="0013091B" w:rsidRDefault="00FD5C90" w:rsidP="008C715A">
            <w:pPr>
              <w:rPr>
                <w:sz w:val="24"/>
                <w:szCs w:val="24"/>
              </w:rPr>
            </w:pPr>
            <w:r w:rsidRPr="0013091B">
              <w:rPr>
                <w:sz w:val="24"/>
                <w:szCs w:val="24"/>
              </w:rPr>
              <w:t>U</w:t>
            </w:r>
          </w:p>
        </w:tc>
        <w:tc>
          <w:tcPr>
            <w:tcW w:w="2693" w:type="dxa"/>
            <w:shd w:val="clear" w:color="auto" w:fill="auto"/>
          </w:tcPr>
          <w:p w14:paraId="117BDCEA" w14:textId="77777777" w:rsidR="00FD5C90" w:rsidRPr="0013091B" w:rsidRDefault="00FD5C90" w:rsidP="008C715A">
            <w:pPr>
              <w:rPr>
                <w:sz w:val="24"/>
                <w:szCs w:val="24"/>
              </w:rPr>
            </w:pPr>
            <w:r w:rsidRPr="0013091B">
              <w:rPr>
                <w:sz w:val="24"/>
                <w:szCs w:val="24"/>
              </w:rPr>
              <w:t>Alle Balie/</w:t>
            </w:r>
            <w:proofErr w:type="gramStart"/>
            <w:r w:rsidRPr="0013091B">
              <w:rPr>
                <w:sz w:val="24"/>
                <w:szCs w:val="24"/>
              </w:rPr>
              <w:t>BO medewerkers</w:t>
            </w:r>
            <w:proofErr w:type="gramEnd"/>
          </w:p>
        </w:tc>
      </w:tr>
      <w:tr w:rsidR="00FD5C90" w:rsidRPr="0013091B" w14:paraId="07F024C6" w14:textId="77777777" w:rsidTr="008C715A">
        <w:trPr>
          <w:trHeight w:val="214"/>
        </w:trPr>
        <w:tc>
          <w:tcPr>
            <w:tcW w:w="563" w:type="dxa"/>
            <w:shd w:val="clear" w:color="auto" w:fill="auto"/>
          </w:tcPr>
          <w:p w14:paraId="654573CC" w14:textId="77777777" w:rsidR="00FD5C90" w:rsidRPr="0013091B" w:rsidRDefault="00FD5C90" w:rsidP="008C715A">
            <w:pPr>
              <w:rPr>
                <w:sz w:val="24"/>
                <w:szCs w:val="24"/>
              </w:rPr>
            </w:pPr>
            <w:r w:rsidRPr="0013091B">
              <w:rPr>
                <w:sz w:val="24"/>
                <w:szCs w:val="24"/>
              </w:rPr>
              <w:t>1e</w:t>
            </w:r>
          </w:p>
        </w:tc>
        <w:tc>
          <w:tcPr>
            <w:tcW w:w="2693" w:type="dxa"/>
            <w:shd w:val="clear" w:color="auto" w:fill="auto"/>
          </w:tcPr>
          <w:p w14:paraId="347858B7" w14:textId="0FB21115" w:rsidR="00FD5C90" w:rsidRPr="0013091B" w:rsidRDefault="00FD5C90" w:rsidP="008C715A">
            <w:pPr>
              <w:rPr>
                <w:sz w:val="24"/>
                <w:szCs w:val="24"/>
              </w:rPr>
            </w:pPr>
            <w:r w:rsidRPr="0013091B">
              <w:rPr>
                <w:sz w:val="24"/>
                <w:szCs w:val="24"/>
              </w:rPr>
              <w:t>MA</w:t>
            </w:r>
          </w:p>
        </w:tc>
      </w:tr>
      <w:tr w:rsidR="00FD5C90" w:rsidRPr="0013091B" w14:paraId="7F7DAE0E" w14:textId="77777777" w:rsidTr="008C715A">
        <w:tc>
          <w:tcPr>
            <w:tcW w:w="563" w:type="dxa"/>
            <w:shd w:val="clear" w:color="auto" w:fill="auto"/>
          </w:tcPr>
          <w:p w14:paraId="22BF6D90" w14:textId="77777777" w:rsidR="00FD5C90" w:rsidRPr="0013091B" w:rsidRDefault="00FD5C90" w:rsidP="008C715A">
            <w:pPr>
              <w:rPr>
                <w:sz w:val="24"/>
                <w:szCs w:val="24"/>
              </w:rPr>
            </w:pPr>
            <w:r w:rsidRPr="0013091B">
              <w:rPr>
                <w:sz w:val="24"/>
                <w:szCs w:val="24"/>
              </w:rPr>
              <w:t>2e</w:t>
            </w:r>
          </w:p>
        </w:tc>
        <w:tc>
          <w:tcPr>
            <w:tcW w:w="2693" w:type="dxa"/>
            <w:shd w:val="clear" w:color="auto" w:fill="auto"/>
          </w:tcPr>
          <w:p w14:paraId="24DAF88B" w14:textId="4C27EE17" w:rsidR="00FD5C90" w:rsidRPr="0013091B" w:rsidRDefault="00FD5C90" w:rsidP="008C715A">
            <w:pPr>
              <w:rPr>
                <w:sz w:val="24"/>
                <w:szCs w:val="24"/>
              </w:rPr>
            </w:pPr>
            <w:r w:rsidRPr="0013091B">
              <w:rPr>
                <w:sz w:val="24"/>
                <w:szCs w:val="24"/>
              </w:rPr>
              <w:t>MZ</w:t>
            </w:r>
          </w:p>
        </w:tc>
      </w:tr>
      <w:tr w:rsidR="00FD5C90" w:rsidRPr="0013091B" w14:paraId="6AE78953" w14:textId="77777777" w:rsidTr="008C715A">
        <w:tc>
          <w:tcPr>
            <w:tcW w:w="563" w:type="dxa"/>
            <w:shd w:val="clear" w:color="auto" w:fill="auto"/>
          </w:tcPr>
          <w:p w14:paraId="138B4CD2" w14:textId="77777777" w:rsidR="00FD5C90" w:rsidRPr="0013091B" w:rsidRDefault="00FD5C90" w:rsidP="008C715A">
            <w:pPr>
              <w:rPr>
                <w:sz w:val="24"/>
                <w:szCs w:val="24"/>
              </w:rPr>
            </w:pPr>
            <w:r w:rsidRPr="0013091B">
              <w:rPr>
                <w:sz w:val="24"/>
                <w:szCs w:val="24"/>
              </w:rPr>
              <w:t>E</w:t>
            </w:r>
          </w:p>
        </w:tc>
        <w:tc>
          <w:tcPr>
            <w:tcW w:w="2693" w:type="dxa"/>
            <w:shd w:val="clear" w:color="auto" w:fill="auto"/>
          </w:tcPr>
          <w:p w14:paraId="620EBFF8" w14:textId="1A6ED9FF" w:rsidR="00FD5C90" w:rsidRPr="0013091B" w:rsidRDefault="00FD5C90" w:rsidP="008C715A">
            <w:pPr>
              <w:rPr>
                <w:sz w:val="24"/>
                <w:szCs w:val="24"/>
              </w:rPr>
            </w:pPr>
            <w:r w:rsidRPr="0013091B">
              <w:rPr>
                <w:sz w:val="24"/>
                <w:szCs w:val="24"/>
              </w:rPr>
              <w:t>SS/</w:t>
            </w:r>
            <w:proofErr w:type="spellStart"/>
            <w:r w:rsidRPr="0013091B">
              <w:rPr>
                <w:sz w:val="24"/>
                <w:szCs w:val="24"/>
              </w:rPr>
              <w:t>SSm</w:t>
            </w:r>
            <w:proofErr w:type="spellEnd"/>
            <w:r w:rsidRPr="0013091B">
              <w:rPr>
                <w:sz w:val="24"/>
                <w:szCs w:val="24"/>
              </w:rPr>
              <w:t>/RS</w:t>
            </w:r>
          </w:p>
        </w:tc>
      </w:tr>
    </w:tbl>
    <w:p w14:paraId="36B61618" w14:textId="77777777" w:rsidR="00F62C58" w:rsidRPr="0013091B" w:rsidRDefault="00F62C58" w:rsidP="00F62C58">
      <w:pPr>
        <w:rPr>
          <w:sz w:val="24"/>
          <w:szCs w:val="24"/>
        </w:rPr>
      </w:pPr>
    </w:p>
    <w:sectPr w:rsidR="00F62C58" w:rsidRPr="00130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77CC2"/>
    <w:multiLevelType w:val="hybridMultilevel"/>
    <w:tmpl w:val="8FFEA538"/>
    <w:lvl w:ilvl="0" w:tplc="D25EE1A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7B"/>
    <w:rsid w:val="00031514"/>
    <w:rsid w:val="0013091B"/>
    <w:rsid w:val="0019762B"/>
    <w:rsid w:val="00225BE3"/>
    <w:rsid w:val="00336309"/>
    <w:rsid w:val="006345B5"/>
    <w:rsid w:val="00840853"/>
    <w:rsid w:val="00930C35"/>
    <w:rsid w:val="00994D7F"/>
    <w:rsid w:val="009F1047"/>
    <w:rsid w:val="00A20257"/>
    <w:rsid w:val="00A91FC0"/>
    <w:rsid w:val="00BE298A"/>
    <w:rsid w:val="00BE642E"/>
    <w:rsid w:val="00CF5C7B"/>
    <w:rsid w:val="00F62C58"/>
    <w:rsid w:val="00FD1ED1"/>
    <w:rsid w:val="00FD5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9F57"/>
  <w15:chartTrackingRefBased/>
  <w15:docId w15:val="{41A93F29-D949-4E1F-9E4D-F8ED4E59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C58"/>
    <w:pPr>
      <w:ind w:left="720"/>
      <w:contextualSpacing/>
    </w:pPr>
  </w:style>
  <w:style w:type="table" w:styleId="Tabelraster">
    <w:name w:val="Table Grid"/>
    <w:basedOn w:val="Standaardtabel"/>
    <w:uiPriority w:val="39"/>
    <w:rsid w:val="00FD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163</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PCFascinatio</dc:creator>
  <cp:keywords/>
  <dc:description/>
  <cp:lastModifiedBy>Mascha van Wermeskerken | de Tandartsengroep</cp:lastModifiedBy>
  <cp:revision>3</cp:revision>
  <dcterms:created xsi:type="dcterms:W3CDTF">2020-12-04T14:12:00Z</dcterms:created>
  <dcterms:modified xsi:type="dcterms:W3CDTF">2020-12-04T16:22:00Z</dcterms:modified>
</cp:coreProperties>
</file>